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9_edei--EntityFileNumber_c20260904"/>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0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8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Fishers, </w:t>
      </w:r>
      <w:bookmarkStart w:id="10" w:name="xdx_905_edei--EntityAddressStateOrProvin"/>
      <w:bookmarkEnd w:id="10"/>
      <w:r>
        <w:rPr>
          <w:rFonts w:ascii="Times New Roman;Times;Serif" w:hAnsi="Times New Roman;Times;Serif"/>
          <w:b/>
          <w:i w:val="false"/>
          <w:caps w:val="false"/>
          <w:smallCaps w:val="false"/>
          <w:sz w:val="20"/>
        </w:rPr>
        <w:t xml:space="preserve">IN </w:t>
      </w:r>
      <w:bookmarkStart w:id="11" w:name="xdx_909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CityAreaCode_c20260904__20"/>
      <w:bookmarkEnd w:id="12"/>
      <w:r>
        <w:rPr>
          <w:rFonts w:ascii="Times New Roman;Times;Serif" w:hAnsi="Times New Roman;Times;Serif"/>
          <w:b/>
          <w:i w:val="false"/>
          <w:caps w:val="false"/>
          <w:smallCaps w:val="false"/>
          <w:sz w:val="20"/>
        </w:rPr>
        <w:t xml:space="preserve">(463) </w:t>
      </w:r>
      <w:bookmarkStart w:id="13" w:name="xdx_907_edei--LocalPhoneNumber_c20260904"/>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F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0904"/>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904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8, 2026, Arrive AI, Inc. (the “Company”) posted an investor presentation to its website at </w:t>
      </w:r>
      <w:r>
        <w:rPr>
          <w:rFonts w:ascii="Times New Roman;Times;Serif" w:hAnsi="Times New Roman;Times;Serif"/>
          <w:b w:val="false"/>
          <w:i w:val="false"/>
          <w:caps w:val="false"/>
          <w:smallCaps w:val="false"/>
          <w:sz w:val="20"/>
          <w:u w:val="single"/>
        </w:rPr>
        <w:t>https://investors.arriveai.com/</w:t>
      </w:r>
      <w:r>
        <w:rPr>
          <w:rFonts w:ascii="Times New Roman;Times;Serif" w:hAnsi="Times New Roman;Times;Serif"/>
          <w:b w:val="false"/>
          <w:i w:val="false"/>
          <w:caps w:val="false"/>
          <w:smallCaps w:val="false"/>
          <w:sz w:val="20"/>
        </w:rPr>
        <w:t>. A copy of the investor presentation is attached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attached hereto, is being furnished and shall not be deemed “filed” for the purposes of Section 18 of the Securities Exchange Act of 1934, as amended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Investor Presentation</w:t>
              </w:r>
            </w:hyperlink>
          </w:p>
        </w:tc>
      </w:tr>
      <w:tr>
        <w:trPr/>
        <w:tc>
          <w:tcPr>
            <w:tcW w:w="99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2030"/>
        <w:gridCol w:w="320"/>
        <w:gridCol w:w="1955"/>
      </w:tblGrid>
      <w:tr>
        <w:trPr/>
        <w:tc>
          <w:tcPr>
            <w:tcW w:w="2030"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203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203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2030"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3" w:name="ex99-1.htm"/>
      <w:bookmarkStart w:id="24" w:name="ksex991"/>
      <w:bookmarkEnd w:id="23"/>
      <w:bookmarkEnd w:id="24"/>
      <w:r>
        <w:rPr/>
        <w:t> </w:t>
      </w:r>
      <w:r>
        <w:br w:type="page"/>
      </w:r>
    </w:p>
    <w:p>
      <w:pPr>
        <w:pStyle w:val="TextBody"/>
        <w:bidi w:val="0"/>
        <w:jc w:val="right"/>
        <w:rPr>
          <w:b/>
        </w:rPr>
      </w:pPr>
      <w:r>
        <w:rPr>
          <w:b/>
        </w:rPr>
        <w:t>Exhibit 99.1</w:t>
      </w:r>
    </w:p>
    <w:p>
      <w:pPr>
        <w:pStyle w:val="TextBody"/>
        <w:bidi w:val="0"/>
        <w:jc w:val="center"/>
        <w:rPr/>
      </w:pPr>
      <w:r>
        <w:rPr/>
        <w:t> </w:t>
      </w:r>
      <w:r>
        <w:rPr/>
        <w:drawing>
          <wp:inline distT="0" distB="0" distL="0" distR="0">
            <wp:extent cx="11049000" cy="678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049000" cy="67818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49000" cy="6381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0" cy="63817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58525" cy="6534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058525" cy="65341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68050" cy="6648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068050" cy="66484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77575" cy="6477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077575" cy="64770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49000" cy="6391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0" cy="63912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58525" cy="6677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58525" cy="66770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49000" cy="6581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049000" cy="6581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58525" cy="6534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058525" cy="65341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49000" cy="6572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049000" cy="65722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77575" cy="6705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077575" cy="670560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29950" cy="6848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029950" cy="68484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29950" cy="6524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029950" cy="6524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49000" cy="6686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049000" cy="668655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39475" cy="66579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039475" cy="66579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r>
        <w:rPr/>
        <w:drawing>
          <wp:inline distT="0" distB="0" distL="0" distR="0">
            <wp:extent cx="11039475" cy="6524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039475" cy="6524625"/>
                    </a:xfrm>
                    <a:prstGeom prst="rect">
                      <a:avLst/>
                    </a:prstGeom>
                  </pic:spPr>
                </pic:pic>
              </a:graphicData>
            </a:graphic>
          </wp:inline>
        </w:drawing>
      </w:r>
    </w:p>
    <w:p>
      <w:pPr>
        <w:pStyle w:val="TextBody"/>
        <w:bidi w:val="0"/>
        <w:jc w:val="center"/>
        <w:rPr/>
      </w:pPr>
      <w:r>
        <w:rPr/>
        <w:t> </w:t>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11020425" cy="6924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020425" cy="69246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530</Words>
  <Characters>2861</Characters>
  <CharactersWithSpaces>3461</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